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firstLine="63"/>
        <w:rPr/>
      </w:pPr>
      <w:r w:rsidDel="00000000" w:rsidR="00000000" w:rsidRPr="00000000">
        <w:rPr>
          <w:color w:val="111826"/>
          <w:rtl w:val="0"/>
        </w:rPr>
        <w:t xml:space="preserve">Dr. Purushotham Reddy R(Cardiology)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6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4150"/>
          <w:sz w:val="21"/>
          <w:szCs w:val="21"/>
          <w:u w:val="none"/>
          <w:shd w:fill="auto" w:val="clear"/>
          <w:vertAlign w:val="baseline"/>
          <w:rtl w:val="0"/>
        </w:rPr>
        <w:t xml:space="preserve">Hyderabad, Telangana, India | Mobile: +91 </w:t>
      </w:r>
      <w:r w:rsidDel="00000000" w:rsidR="00000000" w:rsidRPr="00000000">
        <w:rPr>
          <w:color w:val="364150"/>
          <w:sz w:val="21"/>
          <w:szCs w:val="21"/>
          <w:rtl w:val="0"/>
        </w:rPr>
        <w:t xml:space="preserve">8500461787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4150"/>
          <w:sz w:val="21"/>
          <w:szCs w:val="21"/>
          <w:u w:val="none"/>
          <w:shd w:fill="auto" w:val="clear"/>
          <w:vertAlign w:val="baseline"/>
          <w:rtl w:val="0"/>
        </w:rPr>
        <w:t xml:space="preserve"> | Email: </w:t>
      </w:r>
      <w:hyperlink r:id="rId6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364150"/>
            <w:sz w:val="21"/>
            <w:szCs w:val="21"/>
            <w:u w:val="none"/>
            <w:shd w:fill="auto" w:val="clear"/>
            <w:vertAlign w:val="baseline"/>
            <w:rtl w:val="0"/>
          </w:rPr>
          <w:t xml:space="preserve">p</w:t>
        </w:r>
      </w:hyperlink>
      <w:hyperlink r:id="rId7">
        <w:r w:rsidDel="00000000" w:rsidR="00000000" w:rsidRPr="00000000">
          <w:rPr>
            <w:color w:val="364150"/>
            <w:sz w:val="21"/>
            <w:szCs w:val="21"/>
            <w:rtl w:val="0"/>
          </w:rPr>
          <w:t xml:space="preserve">urushotham3193</w:t>
        </w:r>
      </w:hyperlink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364150"/>
            <w:sz w:val="21"/>
            <w:szCs w:val="21"/>
            <w:u w:val="none"/>
            <w:shd w:fill="auto" w:val="clear"/>
            <w:vertAlign w:val="baseline"/>
            <w:rtl w:val="0"/>
          </w:rPr>
          <w:t xml:space="preserve">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17" w:lineRule="auto"/>
        <w:ind w:left="63" w:right="0" w:firstLine="0"/>
        <w:jc w:val="left"/>
        <w:rPr>
          <w:sz w:val="19"/>
          <w:szCs w:val="19"/>
        </w:rPr>
      </w:pPr>
      <w:r w:rsidDel="00000000" w:rsidR="00000000" w:rsidRPr="00000000">
        <w:rPr>
          <w:color w:val="364150"/>
          <w:sz w:val="19"/>
          <w:szCs w:val="19"/>
          <w:rtl w:val="0"/>
        </w:rPr>
        <w:t xml:space="preserve">Medical Council Registration: TSMC/FMR/03452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7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" w:line="278.00000000000006" w:lineRule="auto"/>
        <w:ind w:left="6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DM Cardiology-trained clinician with substantial experience in OPD/IPD care, emergency cardiology, and CCU/ICU management. Procedural competence in coronary angiography (500+), Type A PCI, </w:t>
      </w:r>
      <w:r w:rsidDel="00000000" w:rsidR="00000000" w:rsidRPr="00000000">
        <w:rPr>
          <w:color w:val="111826"/>
          <w:sz w:val="21"/>
          <w:szCs w:val="21"/>
          <w:rtl w:val="0"/>
        </w:rPr>
        <w:t xml:space="preserve">Bifurcation PCI, OCT/IVUS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63" w:right="2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single and dual-chamber pacemaker , AICD implantation, ASD/PDA device closure, IABP insertion, and high-volume diagnostic cardiac catheterization. Assisted </w:t>
      </w:r>
      <w:r w:rsidDel="00000000" w:rsidR="00000000" w:rsidRPr="00000000">
        <w:rPr>
          <w:color w:val="111826"/>
          <w:sz w:val="21"/>
          <w:szCs w:val="21"/>
          <w:rtl w:val="0"/>
        </w:rPr>
        <w:t xml:space="preserve">structural cases like TAVRs , TPVRs.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Advanced cardiac imaging expertise including 3D TTE/TEE and TEE, along with interpretation of Holter, TMT, HUTT, cardiac CT and cardiac MRI. Currently serving as Assistant Professor of Cardiology at NIMS, Hyderabad, with strong teaching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02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Core Competencies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88" w:line="278.00000000000006" w:lineRule="auto"/>
        <w:ind w:left="343" w:right="320" w:hanging="20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Acute cardiac care: STEMI/NSTEMI, heart failure, arrhythmias, hypertensive emergencies, syncope evaluation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"/>
        </w:tabs>
        <w:spacing w:after="0" w:before="38" w:line="240" w:lineRule="auto"/>
        <w:ind w:left="342" w:right="0" w:hanging="19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Cath lab: coronary angiography, Type A PCI, peri-procedural optimization and post-procedure 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77" w:line="278.00000000000006" w:lineRule="auto"/>
        <w:ind w:left="343" w:right="564" w:hanging="20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Structural and device: ASD/PDA device closures; single-chamber pacemakers; temporary pacing exposure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"/>
        </w:tabs>
        <w:spacing w:after="0" w:before="37" w:line="240" w:lineRule="auto"/>
        <w:ind w:left="342" w:right="0" w:hanging="19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Imaging: 2D/3D TTE and TEE (including 3D); CT coronary and CMR interpretation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"/>
        </w:tabs>
        <w:spacing w:after="0" w:before="77" w:line="240" w:lineRule="auto"/>
        <w:ind w:left="342" w:right="0" w:hanging="19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Diagnostics: ECG, Holter, TMT, HUTT interpretation; risk stratification and guideline-based therapy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1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30" w:line="278.00000000000006" w:lineRule="auto"/>
        <w:ind w:left="63" w:right="0" w:firstLine="0"/>
        <w:jc w:val="left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1"/>
          <w:szCs w:val="21"/>
          <w:rtl w:val="0"/>
        </w:rPr>
        <w:t xml:space="preserve">Assistant Professor, Department of Cardiology </w:t>
      </w:r>
      <w:r w:rsidDel="00000000" w:rsidR="00000000" w:rsidRPr="00000000">
        <w:rPr>
          <w:color w:val="111826"/>
          <w:sz w:val="21"/>
          <w:szCs w:val="21"/>
          <w:rtl w:val="0"/>
        </w:rPr>
        <w:t xml:space="preserve">— Nizam's Institute of Medical Sciences (NIMS), Hyderabad </w:t>
      </w:r>
      <w:r w:rsidDel="00000000" w:rsidR="00000000" w:rsidRPr="00000000">
        <w:rPr>
          <w:color w:val="364150"/>
          <w:sz w:val="18"/>
          <w:szCs w:val="18"/>
          <w:rtl w:val="0"/>
        </w:rPr>
        <w:t xml:space="preserve">(Current)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38" w:line="278.00000000000006" w:lineRule="auto"/>
        <w:ind w:left="343" w:right="693" w:hanging="24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Comprehensive OPD/IPD and CCU care for ischemic heart disease, heart failure, valvular heart disease, cardiomyopathies, and arrhythmias.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38" w:line="278.00000000000006" w:lineRule="auto"/>
        <w:ind w:left="343" w:right="1007" w:hanging="24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Cath lab responsibilities including case workup, peri-procedural antithrombotic planning, and complication recognition/management.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38" w:line="278.00000000000006" w:lineRule="auto"/>
        <w:ind w:left="343" w:right="179" w:hanging="24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Academic activities: bedside teaching, ECG/echo teaching, case discussions, seminars/journal clubs; supervision of residents and interns.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38" w:line="278.00000000000006" w:lineRule="auto"/>
        <w:ind w:left="343" w:right="179" w:hanging="240"/>
        <w:jc w:val="left"/>
        <w:rPr>
          <w:color w:val="111826"/>
          <w:sz w:val="21"/>
          <w:szCs w:val="21"/>
          <w:u w:val="none"/>
        </w:rPr>
      </w:pPr>
      <w:r w:rsidDel="00000000" w:rsidR="00000000" w:rsidRPr="00000000">
        <w:rPr>
          <w:color w:val="111826"/>
          <w:sz w:val="21"/>
          <w:szCs w:val="21"/>
          <w:rtl w:val="0"/>
        </w:rPr>
        <w:t xml:space="preserve">Co authored artcle in csi 2024: Novel Non Radiofrequency Ablation modalities in the management of Cardiac Arrhythmias An Update.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60" w:lineRule="auto"/>
        <w:ind w:left="63" w:right="0" w:firstLine="0"/>
        <w:jc w:val="left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1"/>
          <w:szCs w:val="21"/>
          <w:rtl w:val="0"/>
        </w:rPr>
        <w:t xml:space="preserve">Senior Resident (Cardiology) </w:t>
      </w:r>
      <w:r w:rsidDel="00000000" w:rsidR="00000000" w:rsidRPr="00000000">
        <w:rPr>
          <w:color w:val="111826"/>
          <w:sz w:val="21"/>
          <w:szCs w:val="21"/>
          <w:rtl w:val="0"/>
        </w:rPr>
        <w:t xml:space="preserve">— Nizam's Institute of Medical Sciences (NIMS), Hyderabad </w:t>
      </w:r>
      <w:r w:rsidDel="00000000" w:rsidR="00000000" w:rsidRPr="00000000">
        <w:rPr>
          <w:color w:val="364150"/>
          <w:sz w:val="18"/>
          <w:szCs w:val="18"/>
          <w:rtl w:val="0"/>
        </w:rPr>
        <w:t xml:space="preserve">(Completed)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76" w:line="278.00000000000006" w:lineRule="auto"/>
        <w:ind w:left="343" w:right="1579" w:hanging="24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High-volume exposure to emergency cardiology and CCU workflows with independent decision-making under supervision.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38" w:line="278.00000000000006" w:lineRule="auto"/>
        <w:ind w:left="343" w:right="376" w:hanging="24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Hands-on procedural exposure in cath lab and structural/device work; documentation and follow-up planning.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"/>
        </w:tabs>
        <w:spacing w:after="0" w:before="38" w:line="240" w:lineRule="auto"/>
        <w:ind w:left="342" w:right="0" w:hanging="23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</w:rPr>
        <w:sectPr>
          <w:footerReference r:id="rId9" w:type="default"/>
          <w:pgSz w:h="16840" w:w="11910" w:orient="portrait"/>
          <w:pgMar w:bottom="800" w:top="920" w:left="992" w:right="992" w:header="0" w:footer="602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Mentored junior doctors in ECG interpretation, basic echo orientation, and emergency protocols.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81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Procedural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6.0" w:type="dxa"/>
        <w:jc w:val="left"/>
        <w:tblInd w:w="715.0" w:type="dxa"/>
        <w:tblBorders>
          <w:top w:color="d1d4db" w:space="0" w:sz="2" w:val="single"/>
          <w:left w:color="d1d4db" w:space="0" w:sz="2" w:val="single"/>
          <w:bottom w:color="d1d4db" w:space="0" w:sz="2" w:val="single"/>
          <w:right w:color="d1d4db" w:space="0" w:sz="2" w:val="single"/>
          <w:insideH w:color="d1d4db" w:space="0" w:sz="2" w:val="single"/>
          <w:insideV w:color="d1d4db" w:space="0" w:sz="2" w:val="single"/>
        </w:tblBorders>
        <w:tblLayout w:type="fixed"/>
        <w:tblLook w:val="0000"/>
      </w:tblPr>
      <w:tblGrid>
        <w:gridCol w:w="5184"/>
        <w:gridCol w:w="3312"/>
        <w:tblGridChange w:id="0">
          <w:tblGrid>
            <w:gridCol w:w="5184"/>
            <w:gridCol w:w="3312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shd w:fill="f2f4f6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18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Procedure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4f6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18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Experience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Coronary angiography (CAG)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500+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Percutaneous coronary intervention (PCI)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Type A PCI (performed)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Single-chamber pacemaker implantation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Performed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ASD device closure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Performed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PDA device closure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Performed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Intra-aortic balloon pump (IABP) insertion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Performed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Diagnostic cardiac catheterization / hemodynamics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High-volume experience</w:t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0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Diagnostics &amp; Imaging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6.0" w:type="dxa"/>
        <w:jc w:val="left"/>
        <w:tblInd w:w="715.0" w:type="dxa"/>
        <w:tblBorders>
          <w:top w:color="d1d4db" w:space="0" w:sz="2" w:val="single"/>
          <w:left w:color="d1d4db" w:space="0" w:sz="2" w:val="single"/>
          <w:bottom w:color="d1d4db" w:space="0" w:sz="2" w:val="single"/>
          <w:right w:color="d1d4db" w:space="0" w:sz="2" w:val="single"/>
          <w:insideH w:color="d1d4db" w:space="0" w:sz="2" w:val="single"/>
          <w:insideV w:color="d1d4db" w:space="0" w:sz="2" w:val="single"/>
        </w:tblBorders>
        <w:tblLayout w:type="fixed"/>
        <w:tblLook w:val="0000"/>
      </w:tblPr>
      <w:tblGrid>
        <w:gridCol w:w="2880"/>
        <w:gridCol w:w="5616"/>
        <w:tblGridChange w:id="0">
          <w:tblGrid>
            <w:gridCol w:w="2880"/>
            <w:gridCol w:w="5616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shd w:fill="f2f4f6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Area</w:t>
            </w:r>
          </w:p>
        </w:tc>
        <w:tc>
          <w:tcPr>
            <w:shd w:fill="f2f4f6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Details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Echocardiography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3D TTE and TEE; TEE (including 3D)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ECG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Advanced interpretation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Holter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Interpretation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TMT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Interpretation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-101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Head-Up Tilt Table Test (HUTT)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Interpretation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Cardiac CT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Interpretation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Cardiac MRI (CMR)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Interpretation</w:t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0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84.0" w:type="dxa"/>
        <w:jc w:val="left"/>
        <w:tblInd w:w="571.0" w:type="dxa"/>
        <w:tblBorders>
          <w:top w:color="d1d4db" w:space="0" w:sz="2" w:val="single"/>
          <w:left w:color="d1d4db" w:space="0" w:sz="2" w:val="single"/>
          <w:bottom w:color="d1d4db" w:space="0" w:sz="2" w:val="single"/>
          <w:right w:color="d1d4db" w:space="0" w:sz="2" w:val="single"/>
          <w:insideH w:color="d1d4db" w:space="0" w:sz="2" w:val="single"/>
          <w:insideV w:color="d1d4db" w:space="0" w:sz="2" w:val="single"/>
        </w:tblBorders>
        <w:tblLayout w:type="fixed"/>
        <w:tblLook w:val="0000"/>
      </w:tblPr>
      <w:tblGrid>
        <w:gridCol w:w="2304"/>
        <w:gridCol w:w="5616"/>
        <w:gridCol w:w="864"/>
        <w:tblGridChange w:id="0">
          <w:tblGrid>
            <w:gridCol w:w="2304"/>
            <w:gridCol w:w="5616"/>
            <w:gridCol w:w="864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shd w:fill="f2f4f6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Qualification</w:t>
            </w:r>
          </w:p>
        </w:tc>
        <w:tc>
          <w:tcPr>
            <w:shd w:fill="f2f4f6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Institution</w:t>
            </w:r>
          </w:p>
        </w:tc>
        <w:tc>
          <w:tcPr>
            <w:shd w:fill="f2f4f6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Year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DM (Cardiology)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Nizam's Institute of Medical Sciences (NIMS), Hyderabad (2022-2025)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MD (General Medicine)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Nizams Institute of Medical Sciences NIMS Hyderabad +2018-2021)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MBBS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Gandhi Medical College, Hyderabad (2011-2017)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before="213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"/>
        </w:tabs>
        <w:spacing w:after="0" w:before="128" w:line="240" w:lineRule="auto"/>
        <w:ind w:left="342" w:right="0" w:hanging="23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ACLS certified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"/>
        </w:tabs>
        <w:spacing w:after="0" w:before="117" w:line="240" w:lineRule="auto"/>
        <w:ind w:left="342" w:right="0" w:hanging="23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BLS certified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241" w:lineRule="auto"/>
        <w:ind w:left="63" w:right="0" w:firstLine="0"/>
        <w:jc w:val="left"/>
        <w:rPr>
          <w:rFonts w:ascii="Arial" w:cs="Arial" w:eastAsia="Arial" w:hAnsi="Arial"/>
          <w:b w:val="1"/>
          <w:bCs w:val="1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11826"/>
          <w:sz w:val="25"/>
          <w:szCs w:val="25"/>
          <w:rtl w:val="0"/>
        </w:rPr>
        <w:t xml:space="preserve">Research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"/>
        </w:tabs>
        <w:spacing w:after="0" w:before="128" w:line="240" w:lineRule="auto"/>
        <w:ind w:left="342" w:right="0" w:hanging="23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826"/>
          <w:sz w:val="21"/>
          <w:szCs w:val="21"/>
          <w:u w:val="none"/>
          <w:shd w:fill="auto" w:val="clear"/>
          <w:vertAlign w:val="baseline"/>
          <w:rtl w:val="0"/>
        </w:rPr>
        <w:t xml:space="preserve">DM Thesis: Left atria</w:t>
      </w:r>
      <w:r w:rsidDel="00000000" w:rsidR="00000000" w:rsidRPr="00000000">
        <w:rPr>
          <w:color w:val="111826"/>
          <w:sz w:val="21"/>
          <w:szCs w:val="21"/>
          <w:rtl w:val="0"/>
        </w:rPr>
        <w:t xml:space="preserve">l strain in Mitral stenosis before and after pbmv.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0" w:lineRule="auto"/>
        <w:ind w:left="63" w:right="0" w:firstLine="0"/>
        <w:jc w:val="left"/>
        <w:rPr>
          <w:sz w:val="18"/>
          <w:szCs w:val="18"/>
        </w:rPr>
      </w:pPr>
      <w:r w:rsidDel="00000000" w:rsidR="00000000" w:rsidRPr="00000000">
        <w:rPr>
          <w:color w:val="6b7280"/>
          <w:sz w:val="18"/>
          <w:szCs w:val="18"/>
          <w:rtl w:val="0"/>
        </w:rPr>
        <w:t xml:space="preserve">References: Available on request.</w:t>
      </w: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800" w:top="900" w:left="992" w:right="992" w:header="0" w:footer="60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5980926</wp:posOffset>
              </wp:positionH>
              <wp:positionV relativeFrom="paragraph">
                <wp:posOffset>0</wp:posOffset>
              </wp:positionV>
              <wp:extent cx="405765" cy="1460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 txBox="1"/>
                    <wps:cNvPr id="1" name="Textbox 1"/>
                    <wps:spPr>
                      <a:xfrm>
                        <a:off x="0" y="0"/>
                        <a:ext cx="40576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7"/>
                            </w:rPr>
                          </w:pPr>
                          <w:r w:rsidDel="00000000" w:rsidR="00000000" w:rsidRPr="00000000">
                            <w:rPr>
                              <w:color w:val="9ca3af"/>
                              <w:sz w:val="17"/>
                            </w:rPr>
                            <w:t>Page </w:t>
                          </w:r>
                          <w:r w:rsidDel="00000000" w:rsidR="00000000" w:rsidRPr="00000000">
                            <w:rPr>
                              <w:color w:val="9ca3af"/>
                              <w:spacing w:val="-10"/>
                              <w:sz w:val="17"/>
                            </w:rPr>
                            <w:fldChar w:fldCharType="begin"/>
                          </w:r>
                          <w:r w:rsidDel="00000000" w:rsidR="00000000" w:rsidRPr="00000000">
                            <w:rPr>
                              <w:color w:val="9ca3af"/>
                              <w:spacing w:val="-10"/>
                              <w:sz w:val="17"/>
                            </w:rPr>
                            <w:instrText> PAGE </w:instrText>
                          </w:r>
                          <w:r w:rsidDel="00000000" w:rsidR="00000000" w:rsidRPr="00000000">
                            <w:rPr>
                              <w:color w:val="9ca3af"/>
                              <w:spacing w:val="-10"/>
                              <w:sz w:val="17"/>
                            </w:rPr>
                            <w:fldChar w:fldCharType="separate"/>
                          </w:r>
                          <w:r w:rsidDel="00000000" w:rsidR="00000000" w:rsidRPr="00000000">
                            <w:rPr>
                              <w:color w:val="9ca3af"/>
                              <w:spacing w:val="-10"/>
                              <w:sz w:val="17"/>
                            </w:rPr>
                            <w:t>1</w:t>
                          </w:r>
                          <w:r w:rsidDel="00000000" w:rsidR="00000000" w:rsidRPr="00000000">
                            <w:rPr>
                              <w:color w:val="9ca3af"/>
                              <w:spacing w:val="-1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bIns="0" rtlCol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5980926</wp:posOffset>
              </wp:positionH>
              <wp:positionV relativeFrom="paragraph">
                <wp:posOffset>0</wp:posOffset>
              </wp:positionV>
              <wp:extent cx="405765" cy="1460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5765" cy="146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344" w:hanging="200"/>
      </w:pPr>
      <w:rPr>
        <w:rFonts w:ascii="Arial" w:cs="Arial" w:eastAsia="Arial" w:hAnsi="Arial"/>
      </w:rPr>
    </w:lvl>
    <w:lvl w:ilvl="1">
      <w:start w:val="0"/>
      <w:numFmt w:val="bullet"/>
      <w:lvlText w:val="•"/>
      <w:lvlJc w:val="left"/>
      <w:pPr>
        <w:ind w:left="1298" w:hanging="200"/>
      </w:pPr>
      <w:rPr/>
    </w:lvl>
    <w:lvl w:ilvl="2">
      <w:start w:val="0"/>
      <w:numFmt w:val="bullet"/>
      <w:lvlText w:val="•"/>
      <w:lvlJc w:val="left"/>
      <w:pPr>
        <w:ind w:left="2256" w:hanging="200"/>
      </w:pPr>
      <w:rPr/>
    </w:lvl>
    <w:lvl w:ilvl="3">
      <w:start w:val="0"/>
      <w:numFmt w:val="bullet"/>
      <w:lvlText w:val="•"/>
      <w:lvlJc w:val="left"/>
      <w:pPr>
        <w:ind w:left="3214" w:hanging="200"/>
      </w:pPr>
      <w:rPr/>
    </w:lvl>
    <w:lvl w:ilvl="4">
      <w:start w:val="0"/>
      <w:numFmt w:val="bullet"/>
      <w:lvlText w:val="•"/>
      <w:lvlJc w:val="left"/>
      <w:pPr>
        <w:ind w:left="4172" w:hanging="200"/>
      </w:pPr>
      <w:rPr/>
    </w:lvl>
    <w:lvl w:ilvl="5">
      <w:start w:val="0"/>
      <w:numFmt w:val="bullet"/>
      <w:lvlText w:val="•"/>
      <w:lvlJc w:val="left"/>
      <w:pPr>
        <w:ind w:left="5130" w:hanging="200"/>
      </w:pPr>
      <w:rPr/>
    </w:lvl>
    <w:lvl w:ilvl="6">
      <w:start w:val="0"/>
      <w:numFmt w:val="bullet"/>
      <w:lvlText w:val="•"/>
      <w:lvlJc w:val="left"/>
      <w:pPr>
        <w:ind w:left="6088" w:hanging="200"/>
      </w:pPr>
      <w:rPr/>
    </w:lvl>
    <w:lvl w:ilvl="7">
      <w:start w:val="0"/>
      <w:numFmt w:val="bullet"/>
      <w:lvlText w:val="•"/>
      <w:lvlJc w:val="left"/>
      <w:pPr>
        <w:ind w:left="7047" w:hanging="200"/>
      </w:pPr>
      <w:rPr/>
    </w:lvl>
    <w:lvl w:ilvl="8">
      <w:start w:val="0"/>
      <w:numFmt w:val="bullet"/>
      <w:lvlText w:val="•"/>
      <w:lvlJc w:val="left"/>
      <w:pPr>
        <w:ind w:left="8005" w:hanging="2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68" w:lineRule="auto"/>
      <w:ind w:left="63"/>
    </w:pPr>
    <w:rPr>
      <w:rFonts w:ascii="Arial" w:cs="Arial" w:eastAsia="Arial" w:hAnsi="Arial"/>
      <w:b w:val="1"/>
      <w:bCs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prabhathdarbha023@gmail.com" TargetMode="External"/><Relationship Id="rId7" Type="http://schemas.openxmlformats.org/officeDocument/2006/relationships/hyperlink" Target="mailto:prabhathdarbha023@gmail.com" TargetMode="External"/><Relationship Id="rId8" Type="http://schemas.openxmlformats.org/officeDocument/2006/relationships/hyperlink" Target="mailto:prabhathdarbha023@gmail.com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